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A22B82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</w:t>
      </w:r>
      <w:r w:rsidR="00A22B82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-202</w:t>
      </w:r>
      <w:r w:rsidR="00A22B82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BE4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seksualne wieku rozwojowego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81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6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377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427C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przebiegiem rozwoju psychoseksualnego człowieka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27E74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z zagrożeniami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rozwoju psychoseksualnego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problemami seksuologicznymi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wieku rozwojowego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C69CD" w:rsidP="008372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zachowaniami seksualnymi </w:t>
            </w:r>
            <w:r w:rsidR="008372BA">
              <w:rPr>
                <w:rFonts w:ascii="Corbel" w:hAnsi="Corbel"/>
                <w:sz w:val="24"/>
                <w:szCs w:val="24"/>
              </w:rPr>
              <w:t xml:space="preserve">dzieci i młodzieży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8372BA">
              <w:rPr>
                <w:rFonts w:ascii="Corbel" w:hAnsi="Corbel"/>
                <w:sz w:val="24"/>
                <w:szCs w:val="24"/>
              </w:rPr>
              <w:t>mieszczącymi</w:t>
            </w:r>
            <w:r>
              <w:rPr>
                <w:rFonts w:ascii="Corbel" w:hAnsi="Corbel"/>
                <w:sz w:val="24"/>
                <w:szCs w:val="24"/>
              </w:rPr>
              <w:t xml:space="preserve"> się w normie  i wykraczającymi poza nią)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Wzmocnienie gotowości do pracy z dziećmi i młodzieżą w zakresie wspierania ich zdrowia 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zdrowia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6E6F0D">
        <w:trPr>
          <w:trHeight w:val="503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6E6F0D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omówi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przebieg </w:t>
            </w:r>
            <w:r w:rsidR="00A44270">
              <w:rPr>
                <w:rFonts w:ascii="Corbel" w:hAnsi="Corbel"/>
                <w:b w:val="0"/>
                <w:sz w:val="24"/>
                <w:szCs w:val="24"/>
              </w:rPr>
              <w:t xml:space="preserve">i determinanty (sprzyjające i zagrażające)  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>rozwoju psychoseksualnego człowieka</w:t>
            </w:r>
            <w:r w:rsidR="00CD2BF6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74C10" w:rsidRPr="00B169DF" w:rsidTr="006E6F0D">
        <w:trPr>
          <w:trHeight w:val="503"/>
        </w:trPr>
        <w:tc>
          <w:tcPr>
            <w:tcW w:w="1701" w:type="dxa"/>
          </w:tcPr>
          <w:p w:rsidR="00574C10" w:rsidRDefault="00574C10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574C10" w:rsidRDefault="00574C10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 zachowania seksualne typowe dla wieku rozwojowego;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574C10" w:rsidRPr="00961BCB" w:rsidRDefault="00574C10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B92A36" w:rsidRPr="003B3A21" w:rsidRDefault="00B92A36" w:rsidP="00181F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psychologiczne, pedagogiczne i społeczno-kulturowe uwarunkowania problemów seksuologicznych i zaburzeń seksualnych wieku rozwojowego oraz możliwości profilaktyki i terapii ;</w:t>
            </w:r>
          </w:p>
        </w:tc>
        <w:tc>
          <w:tcPr>
            <w:tcW w:w="1873" w:type="dxa"/>
          </w:tcPr>
          <w:p w:rsidR="00B92A3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B92A36" w:rsidRPr="00860AB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Pr="00B169DF" w:rsidRDefault="00B92A36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92A36" w:rsidRPr="003B3A21" w:rsidRDefault="00B92A3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udzielić porad dzieciom, młodzieży, ich rodzinom oraz wychowawcom  w kwestiach prawidłowego i zaburzonego przebiegu rozwoju psychoseksualnego;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B92A36" w:rsidRPr="00860AB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="00B92A36" w:rsidRPr="003B3A21" w:rsidRDefault="00B92A36" w:rsidP="001002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zaprezentuje postawę tolerancji i szacunku, wyrazi gotowość podjęcia działań promujących zdrowie seksualne 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B92A36" w:rsidRPr="00154C53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Seksualność człowieka; zdrowie seksualne; </w:t>
            </w:r>
            <w:r w:rsidR="00526583">
              <w:rPr>
                <w:rFonts w:ascii="Corbel" w:hAnsi="Corbel"/>
                <w:sz w:val="24"/>
                <w:szCs w:val="24"/>
              </w:rPr>
              <w:t xml:space="preserve">zdrowie reprodukcyjne; </w:t>
            </w:r>
            <w:r w:rsidRPr="006E1926">
              <w:rPr>
                <w:rFonts w:ascii="Corbel" w:hAnsi="Corbel"/>
                <w:sz w:val="24"/>
                <w:szCs w:val="24"/>
              </w:rPr>
              <w:t>norma seksualna</w:t>
            </w:r>
            <w:r w:rsidR="007E484C">
              <w:rPr>
                <w:rFonts w:ascii="Corbel" w:hAnsi="Corbel"/>
                <w:sz w:val="24"/>
                <w:szCs w:val="24"/>
              </w:rPr>
              <w:t xml:space="preserve">; prawa </w:t>
            </w:r>
            <w:r w:rsidR="007E484C">
              <w:rPr>
                <w:rFonts w:ascii="Corbel" w:hAnsi="Corbel"/>
                <w:sz w:val="24"/>
                <w:szCs w:val="24"/>
              </w:rPr>
              <w:lastRenderedPageBreak/>
              <w:t>seksualne człowieka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lastRenderedPageBreak/>
              <w:t>Socjalizacja seksualna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 na terenie rodziny, szkoły, w grupach rówieśniczych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Przebieg rozwoju psychoseksualnego </w:t>
            </w:r>
            <w:r w:rsidR="006C6789" w:rsidRPr="006E1926">
              <w:rPr>
                <w:rFonts w:ascii="Corbel" w:hAnsi="Corbel"/>
                <w:sz w:val="24"/>
                <w:szCs w:val="24"/>
              </w:rPr>
              <w:t xml:space="preserve">człowieka: fazy rozwoju; </w:t>
            </w:r>
            <w:r w:rsidR="009A1B52" w:rsidRPr="006E1926">
              <w:rPr>
                <w:rFonts w:ascii="Corbel" w:hAnsi="Corbel"/>
                <w:sz w:val="24"/>
                <w:szCs w:val="24"/>
              </w:rPr>
              <w:t xml:space="preserve">formy aktywności seksualnej; </w:t>
            </w:r>
            <w:r w:rsidR="008D730F">
              <w:rPr>
                <w:rFonts w:ascii="Corbel" w:hAnsi="Corbel"/>
                <w:sz w:val="24"/>
                <w:szCs w:val="24"/>
              </w:rPr>
              <w:t xml:space="preserve">zaburzenia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Problemy dojrzewania 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Pr="006E1926">
              <w:rPr>
                <w:rFonts w:ascii="Corbel" w:hAnsi="Corbel"/>
                <w:sz w:val="24"/>
                <w:szCs w:val="24"/>
              </w:rPr>
              <w:t>dziewcząt i chłopców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AB02C4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Homoseksualizm jako orientacja seksualna; postawy </w:t>
            </w:r>
            <w:r w:rsidR="00086A27" w:rsidRPr="006E1926">
              <w:rPr>
                <w:rFonts w:ascii="Corbel" w:eastAsia="Times New Roman" w:hAnsi="Corbel"/>
                <w:sz w:val="24"/>
                <w:szCs w:val="24"/>
              </w:rPr>
              <w:t xml:space="preserve">dzieci i młodzieży wobec </w:t>
            </w: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osób homoseksualnych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Inicjacja seksualna- predykatory, konsekwencje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6E1926" w:rsidRDefault="005C7C8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Zjawisko wczesnego rodzicielstwa; rola </w:t>
            </w:r>
            <w:r w:rsidR="005C5965" w:rsidRPr="006E1926">
              <w:rPr>
                <w:rFonts w:ascii="Corbel" w:hAnsi="Corbel"/>
                <w:sz w:val="24"/>
                <w:szCs w:val="24"/>
              </w:rPr>
              <w:t xml:space="preserve">wsparcia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środowisk wychowawczych </w:t>
            </w:r>
          </w:p>
        </w:tc>
      </w:tr>
      <w:tr w:rsidR="002724F0" w:rsidRPr="00B169DF" w:rsidTr="00923D7D">
        <w:tc>
          <w:tcPr>
            <w:tcW w:w="9639" w:type="dxa"/>
          </w:tcPr>
          <w:p w:rsidR="002724F0" w:rsidRPr="006E1926" w:rsidRDefault="002724F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Choroby przenoszone drogą płciową </w:t>
            </w:r>
            <w:r w:rsidR="001F0402" w:rsidRPr="006E1926">
              <w:rPr>
                <w:rFonts w:ascii="Corbel" w:hAnsi="Corbel"/>
                <w:sz w:val="24"/>
                <w:szCs w:val="24"/>
              </w:rPr>
              <w:t>wśród osób niepełnoletnich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6E1926" w:rsidRDefault="005C5965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Przemoc seksualna</w:t>
            </w:r>
            <w:r w:rsidR="00690D31" w:rsidRPr="006E1926">
              <w:rPr>
                <w:rFonts w:ascii="Corbel" w:hAnsi="Corbel"/>
                <w:sz w:val="24"/>
                <w:szCs w:val="24"/>
              </w:rPr>
              <w:t xml:space="preserve"> (ze strony rówieśników i osób dorosłych)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6E1926" w:rsidRDefault="00E61F9C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Profilaktyka ryzykownych zachowań seksualnych  wśród dzieci i młodzieży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390323">
        <w:rPr>
          <w:rFonts w:ascii="Corbel" w:hAnsi="Corbel"/>
          <w:b w:val="0"/>
          <w:i/>
          <w:smallCaps w:val="0"/>
          <w:sz w:val="20"/>
          <w:szCs w:val="20"/>
        </w:rPr>
        <w:t xml:space="preserve"> elementy wykładu z prezentacją multimedialną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A0208D" w:rsidRPr="00A0208D" w:rsidRDefault="00A0208D" w:rsidP="00A0208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A0208D" w:rsidRPr="00A0208D" w:rsidRDefault="00A0208D" w:rsidP="00A0208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formalne (m.in. struktura pracy, podział zagadnień, poprawność językowa, opracowanie graficzne, edycja tekstu) – maksymalnie 3 pkt.</w:t>
            </w:r>
          </w:p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A0208D" w:rsidRPr="00A0208D" w:rsidRDefault="00A0208D" w:rsidP="00A0208D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85747A" w:rsidRPr="00A0208D" w:rsidRDefault="00A0208D" w:rsidP="00A0208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0208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C95F8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95F83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95F83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E78B4" w:rsidRPr="00B169DF" w:rsidTr="00E16DAD">
        <w:trPr>
          <w:trHeight w:val="397"/>
        </w:trPr>
        <w:tc>
          <w:tcPr>
            <w:tcW w:w="9072" w:type="dxa"/>
          </w:tcPr>
          <w:p w:rsidR="00CE78B4" w:rsidRPr="00A0208D" w:rsidRDefault="00CE78B4" w:rsidP="00A0208D">
            <w:pPr>
              <w:pStyle w:val="Punktygwne"/>
              <w:spacing w:before="0"/>
              <w:rPr>
                <w:rFonts w:ascii="Corbel" w:hAnsi="Corbel"/>
                <w:smallCaps w:val="0"/>
                <w:sz w:val="22"/>
              </w:rPr>
            </w:pPr>
            <w:r w:rsidRPr="00A0208D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CE78B4" w:rsidRPr="00CF3B4B" w:rsidRDefault="00CE78B4" w:rsidP="00A0208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Wybrane treści z: 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6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Beisert, M., 2012. Seksualność w cyklu życia człowieka, Wyd. 2 zm., 4 </w:t>
            </w:r>
            <w:proofErr w:type="spellStart"/>
            <w:r w:rsidRPr="00CF3B4B">
              <w:rPr>
                <w:rFonts w:ascii="Corbel" w:hAnsi="Corbel" w:cs="Calibri"/>
              </w:rPr>
              <w:t>dodr</w:t>
            </w:r>
            <w:proofErr w:type="spellEnd"/>
            <w:r w:rsidRPr="00CF3B4B">
              <w:rPr>
                <w:rFonts w:ascii="Corbel" w:hAnsi="Corbel" w:cs="Calibri"/>
              </w:rPr>
              <w:t>. ed. Wydawnictwo Naukowe PWN, Warszawa.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6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Wąż, K., 2018. Aktywność seksualna młodzieży 15-letniej, in: Mazur, J., Małkowsk</w:t>
            </w:r>
            <w:r>
              <w:rPr>
                <w:rFonts w:ascii="Corbel" w:hAnsi="Corbel" w:cs="Calibri"/>
              </w:rPr>
              <w:t>a-Szkutnik, A. (</w:t>
            </w:r>
            <w:proofErr w:type="spellStart"/>
            <w:r>
              <w:rPr>
                <w:rFonts w:ascii="Corbel" w:hAnsi="Corbel" w:cs="Calibri"/>
              </w:rPr>
              <w:t>Eds</w:t>
            </w:r>
            <w:proofErr w:type="spellEnd"/>
            <w:r>
              <w:rPr>
                <w:rFonts w:ascii="Corbel" w:hAnsi="Corbel" w:cs="Calibri"/>
              </w:rPr>
              <w:t>.), Zdrowie u</w:t>
            </w:r>
            <w:r w:rsidRPr="00CF3B4B">
              <w:rPr>
                <w:rFonts w:ascii="Corbel" w:hAnsi="Corbel" w:cs="Calibri"/>
              </w:rPr>
              <w:t>czniów w</w:t>
            </w:r>
            <w:r>
              <w:rPr>
                <w:rFonts w:ascii="Corbel" w:hAnsi="Corbel" w:cs="Calibri"/>
              </w:rPr>
              <w:t xml:space="preserve"> 2018 roku na tle nowego modelu b</w:t>
            </w:r>
            <w:r w:rsidRPr="00CF3B4B">
              <w:rPr>
                <w:rFonts w:ascii="Corbel" w:hAnsi="Corbel" w:cs="Calibri"/>
              </w:rPr>
              <w:t>adań HBSC. pp. 143–149.</w:t>
            </w:r>
          </w:p>
          <w:p w:rsidR="00CE78B4" w:rsidRPr="00712309" w:rsidRDefault="00CE78B4" w:rsidP="00A0208D">
            <w:pPr>
              <w:pStyle w:val="Bibliografia"/>
              <w:numPr>
                <w:ilvl w:val="0"/>
                <w:numId w:val="6"/>
              </w:numPr>
              <w:spacing w:after="6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Łukaszek, M., 2013. Szorstka młodość: socjalizacyjne wyznaczniki zachowań seksualnych młodzieży (na podstawie badań wychowanków Ochotniczych Hufców Pracy), Wydanie I. </w:t>
            </w:r>
            <w:r w:rsidRPr="00CF3B4B">
              <w:rPr>
                <w:rFonts w:ascii="Corbel" w:hAnsi="Corbel" w:cs="Calibri"/>
              </w:rPr>
              <w:lastRenderedPageBreak/>
              <w:t>ed. Wydawnictwo Uniwersytetu Rzeszowskiego, Rzeszów.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6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2011. Socjalizacja seksualna i przemiany w obyczajowości seksualnej młodzieży, in: Z. Izdebski, T. Niemiec, K. Wąż., K. (Ed.), Zbyt) Młodzi Rodzice. Wydawnictwo TRIO, Warszawa.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6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2018. Wybrane składowe obyczajowości seksualnej młodzieży. Poznawanie partnera. Rocznik Lubuski 44, 305–323.</w:t>
            </w:r>
          </w:p>
        </w:tc>
      </w:tr>
      <w:tr w:rsidR="00CE78B4" w:rsidRPr="00B169DF" w:rsidTr="00E16DAD">
        <w:trPr>
          <w:trHeight w:val="397"/>
        </w:trPr>
        <w:tc>
          <w:tcPr>
            <w:tcW w:w="9072" w:type="dxa"/>
          </w:tcPr>
          <w:p w:rsidR="00CE78B4" w:rsidRPr="00A0208D" w:rsidRDefault="00CE78B4" w:rsidP="00E16DAD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0208D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  <w:lang w:val="en-GB"/>
              </w:rPr>
            </w:pPr>
            <w:r w:rsidRPr="00CF3B4B">
              <w:rPr>
                <w:rFonts w:ascii="Corbel" w:hAnsi="Corbel" w:cs="Calibri"/>
              </w:rPr>
              <w:t xml:space="preserve">Bancroft, J., Lew-Starowicz, Z., </w:t>
            </w:r>
            <w:proofErr w:type="spellStart"/>
            <w:r w:rsidRPr="00CF3B4B">
              <w:rPr>
                <w:rFonts w:ascii="Corbel" w:hAnsi="Corbel" w:cs="Calibri"/>
              </w:rPr>
              <w:t>Robacha</w:t>
            </w:r>
            <w:proofErr w:type="spellEnd"/>
            <w:r w:rsidRPr="00CF3B4B">
              <w:rPr>
                <w:rFonts w:ascii="Corbel" w:hAnsi="Corbel" w:cs="Calibri"/>
              </w:rPr>
              <w:t xml:space="preserve">, A., Śmietana, R., 2019.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Seksualność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człowieka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= Human sexuality and its problems.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Edra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Urban &amp; Partner,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Wrocław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>.</w:t>
            </w:r>
          </w:p>
          <w:p w:rsidR="00CE78B4" w:rsidRPr="00712309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2012. Seksualność Polaków na początku XXI wieku: studium badawcze, Wyd. 1. ed. Wydawnictwo Uniwersytetu Jagiellońskiego, Kraków.</w:t>
            </w:r>
          </w:p>
          <w:p w:rsidR="00CE78B4" w:rsidRPr="00712309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Lew-Starowicz, Z., Długołęcka, A., 2006. Edukacja seksualna. Świat Książki - Bertelsmann Media, Warszawa.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2005. Wczesne formy aktywności seksualnej młodzieży nieprzystosowanej społecznie, in:</w:t>
            </w:r>
            <w:r>
              <w:rPr>
                <w:rFonts w:ascii="Corbel" w:hAnsi="Corbel" w:cs="Calibri"/>
              </w:rPr>
              <w:t xml:space="preserve"> Zagadnienia marginalizacji i </w:t>
            </w:r>
            <w:proofErr w:type="spellStart"/>
            <w:r>
              <w:rPr>
                <w:rFonts w:ascii="Corbel" w:hAnsi="Corbel" w:cs="Calibri"/>
              </w:rPr>
              <w:t>patologizacji</w:t>
            </w:r>
            <w:proofErr w:type="spellEnd"/>
            <w:r>
              <w:rPr>
                <w:rFonts w:ascii="Corbel" w:hAnsi="Corbel" w:cs="Calibri"/>
              </w:rPr>
              <w:t xml:space="preserve"> życia społecznego. Rzeszów, p</w:t>
            </w:r>
            <w:r w:rsidRPr="00CF3B4B">
              <w:rPr>
                <w:rFonts w:ascii="Corbel" w:hAnsi="Corbel" w:cs="Calibri"/>
              </w:rPr>
              <w:t>. 204-223.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2007. Masturbacja dziecięca - skrywany problem wychowawczy, in: Przemoc</w:t>
            </w:r>
            <w:r w:rsidRPr="00CF3B4B">
              <w:rPr>
                <w:rFonts w:cs="Calibri"/>
              </w:rPr>
              <w:t> </w:t>
            </w:r>
            <w:r w:rsidRPr="00CF3B4B">
              <w:rPr>
                <w:rFonts w:ascii="Corbel" w:hAnsi="Corbel" w:cs="Calibri"/>
              </w:rPr>
              <w:t>: Konteksty Społeczno-Kulturowe. T. 1, Społeczne i Psychologiczne Aspekty Zjawiska. Rzeszów, p. S. 256-262.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2012. Wczesna inicjacja seksualna, in: Edukacja, Rehabilitacja i Terapia Osób Oczekujących Wsparcia. Jarosław, p. S. 193-209.</w:t>
            </w:r>
          </w:p>
          <w:p w:rsidR="00CE78B4" w:rsidRPr="00712309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 xml:space="preserve">, A., </w:t>
            </w: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>, M. (</w:t>
            </w:r>
            <w:proofErr w:type="spellStart"/>
            <w:r w:rsidRPr="00CF3B4B">
              <w:rPr>
                <w:rFonts w:ascii="Corbel" w:hAnsi="Corbel" w:cs="Calibri"/>
              </w:rPr>
              <w:t>Eds</w:t>
            </w:r>
            <w:proofErr w:type="spellEnd"/>
            <w:r w:rsidRPr="00CF3B4B">
              <w:rPr>
                <w:rFonts w:ascii="Corbel" w:hAnsi="Corbel" w:cs="Calibri"/>
              </w:rPr>
              <w:t>.), 2000. Psychiatria wieku rozwojowego, Wyd. 3 zm. i uzup. ed. Wydaw. Lekarskie PZWL, Warszawa.</w:t>
            </w:r>
          </w:p>
          <w:p w:rsidR="00CE78B4" w:rsidRPr="00CF3B4B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Sajkowska</w:t>
            </w:r>
            <w:proofErr w:type="spellEnd"/>
            <w:r w:rsidRPr="00CF3B4B">
              <w:rPr>
                <w:rFonts w:ascii="Corbel" w:hAnsi="Corbel" w:cs="Calibri"/>
              </w:rPr>
              <w:t>, M., 2004. Wykorzystywanie seksualne dzieci: teoria, badania, praktyka. Fundacja “Dzieci Niczyje,” Warszawa.</w:t>
            </w:r>
          </w:p>
          <w:p w:rsidR="00CE78B4" w:rsidRPr="00712309" w:rsidRDefault="00CE78B4" w:rsidP="00A0208D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Woynarowska</w:t>
            </w:r>
            <w:proofErr w:type="spellEnd"/>
            <w:r w:rsidRPr="00CF3B4B">
              <w:rPr>
                <w:rFonts w:ascii="Corbel" w:hAnsi="Corbel" w:cs="Calibri"/>
              </w:rPr>
              <w:t xml:space="preserve">, B., 2015. Zachowania seksualne młodzieży 15-letniej., </w:t>
            </w:r>
            <w:r>
              <w:rPr>
                <w:rFonts w:ascii="Corbel" w:hAnsi="Corbel" w:cs="Calibri"/>
              </w:rPr>
              <w:t>in: Mazur, J. (Ed.), Zdrowie i zachowania zdrowotne młodzieży szkolnej w Polsce na tle w</w:t>
            </w:r>
            <w:r w:rsidRPr="00CF3B4B">
              <w:rPr>
                <w:rFonts w:ascii="Corbel" w:hAnsi="Corbel" w:cs="Calibri"/>
              </w:rPr>
              <w:t xml:space="preserve">ybranych </w:t>
            </w:r>
            <w:r>
              <w:rPr>
                <w:rFonts w:ascii="Corbel" w:hAnsi="Corbel" w:cs="Calibri"/>
              </w:rPr>
              <w:t xml:space="preserve">uwarunkowań </w:t>
            </w:r>
            <w:proofErr w:type="spellStart"/>
            <w:r>
              <w:rPr>
                <w:rFonts w:ascii="Corbel" w:hAnsi="Corbel" w:cs="Calibri"/>
              </w:rPr>
              <w:t>s</w:t>
            </w:r>
            <w:r w:rsidRPr="00CF3B4B">
              <w:rPr>
                <w:rFonts w:ascii="Corbel" w:hAnsi="Corbel" w:cs="Calibri"/>
              </w:rPr>
              <w:t>ocjodemograficznych</w:t>
            </w:r>
            <w:proofErr w:type="spellEnd"/>
            <w:r w:rsidRPr="00CF3B4B">
              <w:rPr>
                <w:rFonts w:ascii="Corbel" w:hAnsi="Corbel" w:cs="Calibri"/>
              </w:rPr>
              <w:t>. Wyniki Badań HBSC 2014. Warszawa, pp. 193–199.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A1" w:rsidRDefault="00BC0AA1" w:rsidP="00C16ABF">
      <w:pPr>
        <w:spacing w:after="0" w:line="240" w:lineRule="auto"/>
      </w:pPr>
      <w:r>
        <w:separator/>
      </w:r>
    </w:p>
  </w:endnote>
  <w:endnote w:type="continuationSeparator" w:id="0">
    <w:p w:rsidR="00BC0AA1" w:rsidRDefault="00BC0A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A1" w:rsidRDefault="00BC0AA1" w:rsidP="00C16ABF">
      <w:pPr>
        <w:spacing w:after="0" w:line="240" w:lineRule="auto"/>
      </w:pPr>
      <w:r>
        <w:separator/>
      </w:r>
    </w:p>
  </w:footnote>
  <w:footnote w:type="continuationSeparator" w:id="0">
    <w:p w:rsidR="00BC0AA1" w:rsidRDefault="00BC0AA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72702A"/>
    <w:multiLevelType w:val="hybridMultilevel"/>
    <w:tmpl w:val="B0BA8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35D08"/>
    <w:rsid w:val="00037588"/>
    <w:rsid w:val="00042A51"/>
    <w:rsid w:val="00042D2E"/>
    <w:rsid w:val="000437B8"/>
    <w:rsid w:val="00044C82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277"/>
    <w:rsid w:val="000A296F"/>
    <w:rsid w:val="000A2A28"/>
    <w:rsid w:val="000A3CDF"/>
    <w:rsid w:val="000B192D"/>
    <w:rsid w:val="000B1A40"/>
    <w:rsid w:val="000B28EE"/>
    <w:rsid w:val="000B3E37"/>
    <w:rsid w:val="000C5C2C"/>
    <w:rsid w:val="000D04B0"/>
    <w:rsid w:val="000E4056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657B"/>
    <w:rsid w:val="001D7B54"/>
    <w:rsid w:val="001E0209"/>
    <w:rsid w:val="001E1946"/>
    <w:rsid w:val="001F0402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90323"/>
    <w:rsid w:val="003A0A5B"/>
    <w:rsid w:val="003A1176"/>
    <w:rsid w:val="003A7F51"/>
    <w:rsid w:val="003C0BAE"/>
    <w:rsid w:val="003D18A9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2244A"/>
    <w:rsid w:val="0042745A"/>
    <w:rsid w:val="00427CC2"/>
    <w:rsid w:val="00431D5C"/>
    <w:rsid w:val="0043543C"/>
    <w:rsid w:val="00435C37"/>
    <w:rsid w:val="004362C6"/>
    <w:rsid w:val="00437FA2"/>
    <w:rsid w:val="0044024E"/>
    <w:rsid w:val="00445970"/>
    <w:rsid w:val="0045099A"/>
    <w:rsid w:val="00461EFC"/>
    <w:rsid w:val="004652C2"/>
    <w:rsid w:val="004706D1"/>
    <w:rsid w:val="00471326"/>
    <w:rsid w:val="0047598D"/>
    <w:rsid w:val="004840FD"/>
    <w:rsid w:val="00487167"/>
    <w:rsid w:val="0049049A"/>
    <w:rsid w:val="00490F7D"/>
    <w:rsid w:val="00491678"/>
    <w:rsid w:val="004968E2"/>
    <w:rsid w:val="00497C2F"/>
    <w:rsid w:val="004A3EEA"/>
    <w:rsid w:val="004A4D1F"/>
    <w:rsid w:val="004B3F0E"/>
    <w:rsid w:val="004B5EFE"/>
    <w:rsid w:val="004B6E1B"/>
    <w:rsid w:val="004D31C0"/>
    <w:rsid w:val="004D5282"/>
    <w:rsid w:val="004D591B"/>
    <w:rsid w:val="004F046A"/>
    <w:rsid w:val="004F1551"/>
    <w:rsid w:val="004F5241"/>
    <w:rsid w:val="004F55A3"/>
    <w:rsid w:val="00500865"/>
    <w:rsid w:val="0050293C"/>
    <w:rsid w:val="0050496F"/>
    <w:rsid w:val="00511744"/>
    <w:rsid w:val="005124DD"/>
    <w:rsid w:val="00513B6F"/>
    <w:rsid w:val="00517C63"/>
    <w:rsid w:val="00526583"/>
    <w:rsid w:val="005363C4"/>
    <w:rsid w:val="00536BDE"/>
    <w:rsid w:val="00543ACC"/>
    <w:rsid w:val="0054452C"/>
    <w:rsid w:val="0056696D"/>
    <w:rsid w:val="00574C10"/>
    <w:rsid w:val="00582BC0"/>
    <w:rsid w:val="005869DA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0D31"/>
    <w:rsid w:val="00696477"/>
    <w:rsid w:val="006A1510"/>
    <w:rsid w:val="006A1614"/>
    <w:rsid w:val="006A4E40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4A4"/>
    <w:rsid w:val="00743C76"/>
    <w:rsid w:val="00745302"/>
    <w:rsid w:val="007461D6"/>
    <w:rsid w:val="00746EC8"/>
    <w:rsid w:val="007636EF"/>
    <w:rsid w:val="00763BF1"/>
    <w:rsid w:val="007642C1"/>
    <w:rsid w:val="00766FD4"/>
    <w:rsid w:val="0077385F"/>
    <w:rsid w:val="00773A4C"/>
    <w:rsid w:val="0078168C"/>
    <w:rsid w:val="00782DD4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C5A1D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6295C"/>
    <w:rsid w:val="00980666"/>
    <w:rsid w:val="00997F14"/>
    <w:rsid w:val="009A0D78"/>
    <w:rsid w:val="009A1B52"/>
    <w:rsid w:val="009A78D9"/>
    <w:rsid w:val="009C3E31"/>
    <w:rsid w:val="009C54AE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208D"/>
    <w:rsid w:val="00A07661"/>
    <w:rsid w:val="00A155EE"/>
    <w:rsid w:val="00A2245B"/>
    <w:rsid w:val="00A22B82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B02C4"/>
    <w:rsid w:val="00AB053C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1B2F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1BBF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90885"/>
    <w:rsid w:val="00B92A36"/>
    <w:rsid w:val="00BA01F3"/>
    <w:rsid w:val="00BA0EF1"/>
    <w:rsid w:val="00BB520A"/>
    <w:rsid w:val="00BC0AA1"/>
    <w:rsid w:val="00BC6BEB"/>
    <w:rsid w:val="00BD00F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3DE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028"/>
    <w:rsid w:val="00C766DF"/>
    <w:rsid w:val="00C94B98"/>
    <w:rsid w:val="00C95F83"/>
    <w:rsid w:val="00CA2B96"/>
    <w:rsid w:val="00CA4FC8"/>
    <w:rsid w:val="00CA5089"/>
    <w:rsid w:val="00CB4223"/>
    <w:rsid w:val="00CC7B6A"/>
    <w:rsid w:val="00CD1D6D"/>
    <w:rsid w:val="00CD2BF6"/>
    <w:rsid w:val="00CD6897"/>
    <w:rsid w:val="00CE5BAC"/>
    <w:rsid w:val="00CE78B4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7777D"/>
    <w:rsid w:val="00D8075B"/>
    <w:rsid w:val="00D81B25"/>
    <w:rsid w:val="00D8412F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15156"/>
    <w:rsid w:val="00E21E7D"/>
    <w:rsid w:val="00E22FBC"/>
    <w:rsid w:val="00E24BF5"/>
    <w:rsid w:val="00E25338"/>
    <w:rsid w:val="00E277F1"/>
    <w:rsid w:val="00E30B3B"/>
    <w:rsid w:val="00E349F0"/>
    <w:rsid w:val="00E377AE"/>
    <w:rsid w:val="00E45038"/>
    <w:rsid w:val="00E51E44"/>
    <w:rsid w:val="00E5242A"/>
    <w:rsid w:val="00E61F9C"/>
    <w:rsid w:val="00E63348"/>
    <w:rsid w:val="00E71989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E32DE"/>
    <w:rsid w:val="00EE5457"/>
    <w:rsid w:val="00EF1877"/>
    <w:rsid w:val="00EF1BE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53A4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B119"/>
  <w15:docId w15:val="{BD7071E9-1EE0-4117-BE25-AF04F23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C988-198B-4A2F-956B-D580BB26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580</TotalTime>
  <Pages>5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59</cp:revision>
  <cp:lastPrinted>2019-02-06T12:12:00Z</cp:lastPrinted>
  <dcterms:created xsi:type="dcterms:W3CDTF">2023-06-07T06:22:00Z</dcterms:created>
  <dcterms:modified xsi:type="dcterms:W3CDTF">2024-09-26T17:40:00Z</dcterms:modified>
</cp:coreProperties>
</file>